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53EA" w14:textId="77777777" w:rsidR="006F520E" w:rsidRPr="006F520E" w:rsidRDefault="006F520E" w:rsidP="006F520E">
      <w:pPr>
        <w:spacing w:after="0" w:line="240" w:lineRule="auto"/>
        <w:jc w:val="center"/>
        <w:rPr>
          <w:rFonts w:ascii="Aptos" w:eastAsia="Aptos" w:hAnsi="Aptos" w:cs="Aptos"/>
        </w:rPr>
      </w:pPr>
      <w:r w:rsidRPr="006F520E">
        <w:rPr>
          <w:rFonts w:ascii="Aptos" w:eastAsia="Aptos" w:hAnsi="Aptos" w:cs="Aptos"/>
          <w:noProof/>
        </w:rPr>
        <w:drawing>
          <wp:inline distT="0" distB="0" distL="0" distR="0" wp14:anchorId="581AE383" wp14:editId="1A970949">
            <wp:extent cx="3409950" cy="685800"/>
            <wp:effectExtent l="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409950" cy="685800"/>
                    </a:xfrm>
                    <a:prstGeom prst="rect">
                      <a:avLst/>
                    </a:prstGeom>
                    <a:noFill/>
                    <a:ln>
                      <a:noFill/>
                    </a:ln>
                  </pic:spPr>
                </pic:pic>
              </a:graphicData>
            </a:graphic>
          </wp:inline>
        </w:drawing>
      </w:r>
    </w:p>
    <w:p w14:paraId="2973160B" w14:textId="77777777" w:rsidR="006F520E" w:rsidRPr="006F520E" w:rsidRDefault="006F520E" w:rsidP="006F520E">
      <w:pPr>
        <w:spacing w:after="0" w:line="240" w:lineRule="auto"/>
        <w:rPr>
          <w:rFonts w:ascii="Aptos" w:eastAsia="Aptos" w:hAnsi="Aptos" w:cs="Aptos"/>
          <w14:ligatures w14:val="standardContextual"/>
        </w:rPr>
      </w:pPr>
    </w:p>
    <w:p w14:paraId="3F217C43" w14:textId="409253E6" w:rsidR="006F520E" w:rsidRPr="006F520E" w:rsidRDefault="006F520E" w:rsidP="006F520E">
      <w:pPr>
        <w:spacing w:after="0" w:line="240" w:lineRule="auto"/>
        <w:rPr>
          <w:rFonts w:ascii="Aptos" w:eastAsia="Aptos" w:hAnsi="Aptos" w:cs="Aptos"/>
          <w:sz w:val="24"/>
          <w:szCs w:val="24"/>
          <w14:ligatures w14:val="standardContextual"/>
        </w:rPr>
      </w:pPr>
      <w:r w:rsidRPr="006F520E">
        <w:rPr>
          <w:rFonts w:ascii="Calibri" w:eastAsia="Aptos" w:hAnsi="Calibri" w:cs="Calibri"/>
          <w:noProof/>
          <w:color w:val="000000"/>
          <w:sz w:val="24"/>
          <w:szCs w:val="24"/>
        </w:rPr>
        <w:drawing>
          <wp:inline distT="0" distB="0" distL="0" distR="0" wp14:anchorId="2F4BF031" wp14:editId="0F4A43E6">
            <wp:extent cx="390525" cy="390525"/>
            <wp:effectExtent l="0" t="0" r="9525" b="9525"/>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6F520E">
        <w:rPr>
          <w:rFonts w:ascii="Aptos" w:eastAsia="Aptos" w:hAnsi="Aptos" w:cs="Aptos"/>
          <w:sz w:val="24"/>
          <w:szCs w:val="24"/>
          <w14:ligatures w14:val="standardContextual"/>
        </w:rPr>
        <w:t xml:space="preserve">The longer I am around investors, the more I’m convinced that the most critical investment decisions overwhelmingly depend on one’s </w:t>
      </w:r>
      <w:r w:rsidRPr="006F520E">
        <w:rPr>
          <w:rFonts w:ascii="Aptos" w:eastAsia="Aptos" w:hAnsi="Aptos" w:cs="Aptos"/>
          <w:b/>
          <w:bCs/>
          <w:sz w:val="24"/>
          <w:szCs w:val="24"/>
          <w14:ligatures w14:val="standardContextual"/>
        </w:rPr>
        <w:t>perspective</w:t>
      </w:r>
      <w:r w:rsidRPr="006F520E">
        <w:rPr>
          <w:rFonts w:ascii="Aptos" w:eastAsia="Aptos" w:hAnsi="Aptos" w:cs="Aptos"/>
          <w:sz w:val="24"/>
          <w:szCs w:val="24"/>
          <w14:ligatures w14:val="standardContextual"/>
        </w:rPr>
        <w:t>.  Most of you reading this held strong through some monkfish</w:t>
      </w:r>
      <w:r>
        <w:rPr>
          <w:rFonts w:ascii="Aptos" w:eastAsia="Aptos" w:hAnsi="Aptos" w:cs="Aptos"/>
          <w:sz w:val="24"/>
          <w:szCs w:val="24"/>
          <w14:ligatures w14:val="standardContextual"/>
        </w:rPr>
        <w:t>-</w:t>
      </w:r>
      <w:r w:rsidRPr="006F520E">
        <w:rPr>
          <w:rFonts w:ascii="Aptos" w:eastAsia="Aptos" w:hAnsi="Aptos" w:cs="Aptos"/>
          <w:sz w:val="24"/>
          <w:szCs w:val="24"/>
          <w14:ligatures w14:val="standardContextual"/>
        </w:rPr>
        <w:t>ugly major market crises’</w:t>
      </w:r>
      <w:r>
        <w:rPr>
          <w:rFonts w:ascii="Aptos" w:eastAsia="Aptos" w:hAnsi="Aptos" w:cs="Aptos"/>
          <w:sz w:val="24"/>
          <w:szCs w:val="24"/>
          <w14:ligatures w14:val="standardContextual"/>
        </w:rPr>
        <w:t xml:space="preserve"> including </w:t>
      </w:r>
      <w:r w:rsidRPr="006F520E">
        <w:rPr>
          <w:rFonts w:ascii="Aptos" w:eastAsia="Aptos" w:hAnsi="Aptos" w:cs="Aptos"/>
          <w:sz w:val="24"/>
          <w:szCs w:val="24"/>
          <w14:ligatures w14:val="standardContextual"/>
        </w:rPr>
        <w:t>the Tech Bubble (2001), the Great Recession</w:t>
      </w:r>
      <w:r>
        <w:rPr>
          <w:rFonts w:ascii="Aptos" w:eastAsia="Aptos" w:hAnsi="Aptos" w:cs="Aptos"/>
          <w:sz w:val="24"/>
          <w:szCs w:val="24"/>
          <w14:ligatures w14:val="standardContextual"/>
        </w:rPr>
        <w:t xml:space="preserve"> </w:t>
      </w:r>
      <w:r w:rsidRPr="006F520E">
        <w:rPr>
          <w:rFonts w:ascii="Aptos" w:eastAsia="Aptos" w:hAnsi="Aptos" w:cs="Aptos"/>
          <w:sz w:val="24"/>
          <w:szCs w:val="24"/>
          <w14:ligatures w14:val="standardContextual"/>
        </w:rPr>
        <w:t>(2007-2009)</w:t>
      </w:r>
      <w:r>
        <w:rPr>
          <w:rFonts w:ascii="Aptos" w:eastAsia="Aptos" w:hAnsi="Aptos" w:cs="Aptos"/>
          <w:sz w:val="24"/>
          <w:szCs w:val="24"/>
          <w14:ligatures w14:val="standardContextual"/>
        </w:rPr>
        <w:t>,</w:t>
      </w:r>
      <w:r w:rsidRPr="006F520E">
        <w:rPr>
          <w:rFonts w:ascii="Aptos" w:eastAsia="Aptos" w:hAnsi="Aptos" w:cs="Aptos"/>
          <w:sz w:val="24"/>
          <w:szCs w:val="24"/>
          <w14:ligatures w14:val="standardContextual"/>
        </w:rPr>
        <w:t xml:space="preserve"> and most recently the Global Economic Crisis (2020) brought on by the pandemic. And yet, those didn’t take the great companies out, not even close.   In fact, many have survived and thrived almost unimaginably since.  As have market investors. The lesson in this is potentially priceless if</w:t>
      </w:r>
      <w:r>
        <w:rPr>
          <w:rFonts w:ascii="Aptos" w:eastAsia="Aptos" w:hAnsi="Aptos" w:cs="Aptos"/>
          <w:sz w:val="24"/>
          <w:szCs w:val="24"/>
          <w14:ligatures w14:val="standardContextual"/>
        </w:rPr>
        <w:t>/</w:t>
      </w:r>
      <w:r w:rsidRPr="006F520E">
        <w:rPr>
          <w:rFonts w:ascii="Aptos" w:eastAsia="Aptos" w:hAnsi="Aptos" w:cs="Aptos"/>
          <w:sz w:val="24"/>
          <w:szCs w:val="24"/>
          <w14:ligatures w14:val="standardContextual"/>
        </w:rPr>
        <w:t>when the next crisis comes along—and the one after that—we just remember it. And keep</w:t>
      </w:r>
      <w:r>
        <w:rPr>
          <w:rFonts w:ascii="Aptos" w:eastAsia="Aptos" w:hAnsi="Aptos" w:cs="Aptos"/>
          <w:sz w:val="24"/>
          <w:szCs w:val="24"/>
          <w14:ligatures w14:val="standardContextual"/>
        </w:rPr>
        <w:t xml:space="preserve"> </w:t>
      </w:r>
      <w:r w:rsidRPr="006F520E">
        <w:rPr>
          <w:rFonts w:ascii="Aptos" w:eastAsia="Aptos" w:hAnsi="Aptos" w:cs="Aptos"/>
          <w:sz w:val="24"/>
          <w:szCs w:val="24"/>
          <w14:ligatures w14:val="standardContextual"/>
        </w:rPr>
        <w:t>perspective</w:t>
      </w:r>
      <w:r w:rsidRPr="006F520E">
        <w:rPr>
          <w:rFonts w:ascii="Aptos" w:eastAsia="Aptos" w:hAnsi="Aptos" w:cs="Aptos"/>
          <w:i/>
          <w:iCs/>
          <w:sz w:val="24"/>
          <w:szCs w:val="24"/>
          <w14:ligatures w14:val="standardContextual"/>
        </w:rPr>
        <w:t>. “The further back you look, the further forward you can see”</w:t>
      </w:r>
      <w:r w:rsidRPr="006F520E">
        <w:rPr>
          <w:rFonts w:ascii="Aptos" w:eastAsia="Aptos" w:hAnsi="Aptos" w:cs="Aptos"/>
          <w:sz w:val="24"/>
          <w:szCs w:val="24"/>
          <w14:ligatures w14:val="standardContextual"/>
        </w:rPr>
        <w:t xml:space="preserve">—Winston Churchill.   </w:t>
      </w:r>
    </w:p>
    <w:p w14:paraId="02A8EF22" w14:textId="77777777" w:rsidR="006F520E" w:rsidRPr="006F520E" w:rsidRDefault="006F520E" w:rsidP="006F520E">
      <w:pPr>
        <w:spacing w:after="0" w:line="240" w:lineRule="auto"/>
        <w:rPr>
          <w:rFonts w:ascii="Aptos" w:eastAsia="Aptos" w:hAnsi="Aptos" w:cs="Aptos"/>
          <w:sz w:val="24"/>
          <w:szCs w:val="24"/>
          <w14:ligatures w14:val="standardContextual"/>
        </w:rPr>
      </w:pPr>
    </w:p>
    <w:tbl>
      <w:tblPr>
        <w:tblW w:w="9815" w:type="dxa"/>
        <w:tblInd w:w="-725" w:type="dxa"/>
        <w:tblCellMar>
          <w:left w:w="0" w:type="dxa"/>
          <w:right w:w="0" w:type="dxa"/>
        </w:tblCellMar>
        <w:tblLook w:val="04A0" w:firstRow="1" w:lastRow="0" w:firstColumn="1" w:lastColumn="0" w:noHBand="0" w:noVBand="1"/>
      </w:tblPr>
      <w:tblGrid>
        <w:gridCol w:w="236"/>
        <w:gridCol w:w="9579"/>
      </w:tblGrid>
      <w:tr w:rsidR="006F520E" w:rsidRPr="006F520E" w14:paraId="4EDB90AA" w14:textId="77777777" w:rsidTr="006F520E">
        <w:tc>
          <w:tcPr>
            <w:tcW w:w="236" w:type="dxa"/>
            <w:tcMar>
              <w:top w:w="0" w:type="dxa"/>
              <w:left w:w="108" w:type="dxa"/>
              <w:bottom w:w="0" w:type="dxa"/>
              <w:right w:w="108" w:type="dxa"/>
            </w:tcMar>
          </w:tcPr>
          <w:p w14:paraId="25EAA832" w14:textId="77777777" w:rsidR="006F520E" w:rsidRPr="006F520E" w:rsidRDefault="006F520E" w:rsidP="006F520E">
            <w:pPr>
              <w:spacing w:after="0" w:line="240" w:lineRule="auto"/>
              <w:rPr>
                <w:rFonts w:ascii="Calibri" w:eastAsia="Aptos" w:hAnsi="Calibri" w:cs="Calibri"/>
                <w:sz w:val="24"/>
                <w:szCs w:val="24"/>
              </w:rPr>
            </w:pPr>
          </w:p>
        </w:tc>
        <w:tc>
          <w:tcPr>
            <w:tcW w:w="9579" w:type="dxa"/>
            <w:tcMar>
              <w:top w:w="0" w:type="dxa"/>
              <w:left w:w="108" w:type="dxa"/>
              <w:bottom w:w="0" w:type="dxa"/>
              <w:right w:w="108" w:type="dxa"/>
            </w:tcMar>
          </w:tcPr>
          <w:p w14:paraId="36434C86" w14:textId="77777777" w:rsidR="006F520E" w:rsidRPr="006F520E" w:rsidRDefault="006F520E" w:rsidP="006F520E">
            <w:pPr>
              <w:spacing w:after="0" w:line="240" w:lineRule="auto"/>
              <w:rPr>
                <w:rFonts w:ascii="Calibri" w:eastAsia="Aptos" w:hAnsi="Calibri" w:cs="Calibri"/>
                <w:sz w:val="14"/>
                <w:szCs w:val="14"/>
              </w:rPr>
            </w:pPr>
          </w:p>
        </w:tc>
      </w:tr>
      <w:tr w:rsidR="006F520E" w:rsidRPr="006F520E" w14:paraId="5ABF88D3" w14:textId="77777777" w:rsidTr="006F520E">
        <w:tc>
          <w:tcPr>
            <w:tcW w:w="236" w:type="dxa"/>
            <w:tcMar>
              <w:top w:w="0" w:type="dxa"/>
              <w:left w:w="108" w:type="dxa"/>
              <w:bottom w:w="0" w:type="dxa"/>
              <w:right w:w="108" w:type="dxa"/>
            </w:tcMar>
          </w:tcPr>
          <w:p w14:paraId="58499762" w14:textId="77777777" w:rsidR="006F520E" w:rsidRPr="006F520E" w:rsidRDefault="006F520E" w:rsidP="006F520E">
            <w:pPr>
              <w:spacing w:after="0" w:line="240" w:lineRule="auto"/>
              <w:rPr>
                <w:rFonts w:ascii="Calibri" w:eastAsia="Aptos" w:hAnsi="Calibri" w:cs="Calibri"/>
                <w:color w:val="00B050"/>
                <w:sz w:val="44"/>
                <w:szCs w:val="44"/>
              </w:rPr>
            </w:pPr>
          </w:p>
        </w:tc>
        <w:tc>
          <w:tcPr>
            <w:tcW w:w="9579" w:type="dxa"/>
            <w:tcMar>
              <w:top w:w="0" w:type="dxa"/>
              <w:left w:w="108" w:type="dxa"/>
              <w:bottom w:w="0" w:type="dxa"/>
              <w:right w:w="108" w:type="dxa"/>
            </w:tcMar>
            <w:hideMark/>
          </w:tcPr>
          <w:p w14:paraId="1A416B56" w14:textId="77777777" w:rsidR="006F520E" w:rsidRPr="006F520E" w:rsidRDefault="006F520E" w:rsidP="006F520E">
            <w:pPr>
              <w:spacing w:after="0" w:line="240" w:lineRule="auto"/>
              <w:jc w:val="center"/>
              <w:rPr>
                <w:rFonts w:ascii="Calibri" w:eastAsia="Aptos" w:hAnsi="Calibri" w:cs="Calibri"/>
                <w:color w:val="00B050"/>
                <w:sz w:val="40"/>
                <w:szCs w:val="40"/>
              </w:rPr>
            </w:pPr>
            <w:r w:rsidRPr="006F520E">
              <w:rPr>
                <w:rFonts w:ascii="Calibri" w:eastAsia="Aptos" w:hAnsi="Calibri" w:cs="Calibri"/>
                <w:noProof/>
                <w:color w:val="00B050"/>
                <w:sz w:val="40"/>
                <w:szCs w:val="40"/>
              </w:rPr>
              <w:drawing>
                <wp:inline distT="0" distB="0" distL="0" distR="0" wp14:anchorId="2F1B7598" wp14:editId="4B7B140C">
                  <wp:extent cx="933450" cy="781050"/>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tc>
      </w:tr>
      <w:tr w:rsidR="006F520E" w:rsidRPr="006F520E" w14:paraId="1F8E2BE7" w14:textId="77777777" w:rsidTr="006F520E">
        <w:tc>
          <w:tcPr>
            <w:tcW w:w="236" w:type="dxa"/>
            <w:tcMar>
              <w:top w:w="0" w:type="dxa"/>
              <w:left w:w="108" w:type="dxa"/>
              <w:bottom w:w="0" w:type="dxa"/>
              <w:right w:w="108" w:type="dxa"/>
            </w:tcMar>
          </w:tcPr>
          <w:p w14:paraId="00F0E48B" w14:textId="77777777" w:rsidR="006F520E" w:rsidRPr="006F520E" w:rsidRDefault="006F520E" w:rsidP="006F520E">
            <w:pPr>
              <w:spacing w:after="0" w:line="240" w:lineRule="auto"/>
              <w:rPr>
                <w:rFonts w:ascii="Calibri" w:eastAsia="Aptos" w:hAnsi="Calibri" w:cs="Calibri"/>
                <w:color w:val="00B050"/>
                <w:sz w:val="44"/>
                <w:szCs w:val="44"/>
              </w:rPr>
            </w:pPr>
          </w:p>
        </w:tc>
        <w:tc>
          <w:tcPr>
            <w:tcW w:w="9579" w:type="dxa"/>
            <w:tcMar>
              <w:top w:w="0" w:type="dxa"/>
              <w:left w:w="108" w:type="dxa"/>
              <w:bottom w:w="0" w:type="dxa"/>
              <w:right w:w="108" w:type="dxa"/>
            </w:tcMar>
          </w:tcPr>
          <w:p w14:paraId="347C4C76" w14:textId="77777777" w:rsidR="006F520E" w:rsidRPr="006F520E" w:rsidRDefault="006F520E" w:rsidP="006F520E">
            <w:pPr>
              <w:spacing w:after="0" w:line="240" w:lineRule="auto"/>
              <w:rPr>
                <w:rFonts w:ascii="Calibri" w:eastAsia="Aptos" w:hAnsi="Calibri" w:cs="Calibri"/>
                <w:color w:val="00B050"/>
                <w:sz w:val="40"/>
                <w:szCs w:val="40"/>
              </w:rPr>
            </w:pPr>
          </w:p>
        </w:tc>
      </w:tr>
    </w:tbl>
    <w:p w14:paraId="2C370483" w14:textId="77777777" w:rsidR="006F520E" w:rsidRPr="006F520E" w:rsidRDefault="006F520E" w:rsidP="006F520E">
      <w:pPr>
        <w:spacing w:after="0" w:line="240" w:lineRule="auto"/>
        <w:rPr>
          <w:rFonts w:ascii="Calibri" w:eastAsia="Aptos" w:hAnsi="Calibri" w:cs="Calibri"/>
          <w:sz w:val="24"/>
          <w:szCs w:val="24"/>
        </w:rPr>
      </w:pPr>
    </w:p>
    <w:p w14:paraId="55B4F1A3" w14:textId="71FC6ACC" w:rsidR="006F520E" w:rsidRPr="006F520E" w:rsidRDefault="006F520E" w:rsidP="006F520E">
      <w:pPr>
        <w:spacing w:after="0" w:line="240" w:lineRule="auto"/>
        <w:rPr>
          <w:rFonts w:ascii="Aptos" w:eastAsia="Aptos" w:hAnsi="Aptos" w:cs="Aptos"/>
          <w:sz w:val="24"/>
          <w:szCs w:val="24"/>
        </w:rPr>
      </w:pPr>
      <w:r w:rsidRPr="006F520E">
        <w:rPr>
          <w:rFonts w:ascii="Aptos" w:eastAsia="Aptos" w:hAnsi="Aptos" w:cs="Aptos"/>
          <w:noProof/>
          <w:sz w:val="24"/>
          <w:szCs w:val="24"/>
        </w:rPr>
        <w:drawing>
          <wp:inline distT="0" distB="0" distL="0" distR="0" wp14:anchorId="4BBCE34E" wp14:editId="28690419">
            <wp:extent cx="390525" cy="381000"/>
            <wp:effectExtent l="0" t="0" r="9525"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r w:rsidRPr="006F520E">
        <w:rPr>
          <w:rFonts w:ascii="Aptos" w:eastAsia="Aptos" w:hAnsi="Aptos" w:cs="Aptos"/>
          <w:sz w:val="24"/>
          <w:szCs w:val="24"/>
        </w:rPr>
        <w:t xml:space="preserve">Some of you might be feeling the very human impulse to “get out” of the stock market and ride out the current </w:t>
      </w:r>
      <w:r>
        <w:rPr>
          <w:rFonts w:ascii="Aptos" w:eastAsia="Aptos" w:hAnsi="Aptos" w:cs="Aptos"/>
          <w:sz w:val="24"/>
          <w:szCs w:val="24"/>
        </w:rPr>
        <w:t>‘</w:t>
      </w:r>
      <w:r w:rsidRPr="006F520E">
        <w:rPr>
          <w:rFonts w:ascii="Aptos" w:eastAsia="Aptos" w:hAnsi="Aptos" w:cs="Aptos"/>
          <w:sz w:val="24"/>
          <w:szCs w:val="24"/>
        </w:rPr>
        <w:t>crisis du jour’, and wait until you have the impulse to get back in?  Two impulses don’t make a strategy. And the odds that those two impulses will bring you out ahead of riding out the temporary decline are remote</w:t>
      </w:r>
      <w:r>
        <w:rPr>
          <w:rFonts w:ascii="Aptos" w:eastAsia="Aptos" w:hAnsi="Aptos" w:cs="Aptos"/>
          <w:sz w:val="24"/>
          <w:szCs w:val="24"/>
        </w:rPr>
        <w:t>, b</w:t>
      </w:r>
      <w:r w:rsidRPr="006F520E">
        <w:rPr>
          <w:rFonts w:ascii="Aptos" w:eastAsia="Aptos" w:hAnsi="Aptos" w:cs="Aptos"/>
          <w:sz w:val="24"/>
          <w:szCs w:val="24"/>
        </w:rPr>
        <w:t>ordering on impossible.  I</w:t>
      </w:r>
      <w:r w:rsidRPr="006F520E">
        <w:rPr>
          <w:rFonts w:ascii="Aptos" w:eastAsia="Aptos" w:hAnsi="Aptos" w:cs="Aptos"/>
          <w:color w:val="1F497D"/>
          <w:sz w:val="24"/>
          <w:szCs w:val="24"/>
        </w:rPr>
        <w:t xml:space="preserve">t </w:t>
      </w:r>
      <w:r w:rsidRPr="006F520E">
        <w:rPr>
          <w:rFonts w:ascii="Aptos" w:eastAsia="Aptos" w:hAnsi="Aptos" w:cs="Aptos"/>
          <w:sz w:val="24"/>
          <w:szCs w:val="24"/>
        </w:rPr>
        <w:t>would be easier to ___________ than time the market.</w:t>
      </w:r>
    </w:p>
    <w:p w14:paraId="19A6ECD2" w14:textId="77777777" w:rsidR="006F520E" w:rsidRPr="006F520E" w:rsidRDefault="006F520E" w:rsidP="006F520E">
      <w:pPr>
        <w:spacing w:after="0" w:line="240" w:lineRule="auto"/>
        <w:rPr>
          <w:rFonts w:ascii="Aptos" w:eastAsia="Aptos" w:hAnsi="Aptos" w:cs="Aptos"/>
          <w:sz w:val="24"/>
          <w:szCs w:val="24"/>
        </w:rPr>
      </w:pPr>
    </w:p>
    <w:p w14:paraId="33D7F3FB" w14:textId="77777777" w:rsidR="006F520E" w:rsidRPr="006F520E" w:rsidRDefault="006F520E" w:rsidP="006F520E">
      <w:pPr>
        <w:spacing w:after="0" w:line="240" w:lineRule="auto"/>
        <w:ind w:left="720" w:firstLine="720"/>
        <w:rPr>
          <w:rFonts w:ascii="Aptos" w:eastAsia="Aptos" w:hAnsi="Aptos" w:cs="Aptos"/>
          <w:sz w:val="24"/>
          <w:szCs w:val="24"/>
        </w:rPr>
      </w:pPr>
      <w:r w:rsidRPr="006F520E">
        <w:rPr>
          <w:rFonts w:ascii="Aptos" w:eastAsia="Aptos" w:hAnsi="Aptos" w:cs="Aptos"/>
          <w:sz w:val="24"/>
          <w:szCs w:val="24"/>
        </w:rPr>
        <w:t>A.  Lick your elbow!  (I bet you just tried…)</w:t>
      </w:r>
    </w:p>
    <w:p w14:paraId="7EB7A6CB" w14:textId="77777777" w:rsidR="006F520E" w:rsidRPr="006F520E" w:rsidRDefault="006F520E" w:rsidP="006F520E">
      <w:pPr>
        <w:spacing w:after="0" w:line="240" w:lineRule="auto"/>
        <w:ind w:left="720" w:firstLine="720"/>
        <w:rPr>
          <w:rFonts w:ascii="Aptos" w:eastAsia="Aptos" w:hAnsi="Aptos" w:cs="Aptos"/>
          <w:sz w:val="24"/>
          <w:szCs w:val="24"/>
        </w:rPr>
      </w:pPr>
      <w:r w:rsidRPr="006F520E">
        <w:rPr>
          <w:rFonts w:ascii="Aptos" w:eastAsia="Aptos" w:hAnsi="Aptos" w:cs="Aptos"/>
          <w:sz w:val="24"/>
          <w:szCs w:val="24"/>
        </w:rPr>
        <w:t>B.  Fold a fitted sheet.</w:t>
      </w:r>
    </w:p>
    <w:p w14:paraId="6686A5F1" w14:textId="77777777" w:rsidR="006F520E" w:rsidRPr="006F520E" w:rsidRDefault="006F520E" w:rsidP="006F520E">
      <w:pPr>
        <w:spacing w:after="0" w:line="240" w:lineRule="auto"/>
        <w:ind w:left="720" w:firstLine="720"/>
        <w:rPr>
          <w:rFonts w:ascii="Aptos" w:eastAsia="Aptos" w:hAnsi="Aptos" w:cs="Aptos"/>
          <w:sz w:val="24"/>
          <w:szCs w:val="24"/>
        </w:rPr>
      </w:pPr>
      <w:r w:rsidRPr="006F520E">
        <w:rPr>
          <w:rFonts w:ascii="Aptos" w:eastAsia="Aptos" w:hAnsi="Aptos" w:cs="Aptos"/>
          <w:sz w:val="24"/>
          <w:szCs w:val="24"/>
        </w:rPr>
        <w:t xml:space="preserve">C.  Make me give up donuts. </w:t>
      </w:r>
    </w:p>
    <w:p w14:paraId="5698F37A" w14:textId="7B9A07B8" w:rsidR="006F520E" w:rsidRPr="006F520E" w:rsidRDefault="006F520E" w:rsidP="006F520E">
      <w:pPr>
        <w:spacing w:after="0" w:line="240" w:lineRule="auto"/>
        <w:ind w:left="720" w:firstLine="720"/>
        <w:rPr>
          <w:rFonts w:ascii="Aptos" w:eastAsia="Aptos" w:hAnsi="Aptos" w:cs="Aptos"/>
          <w:sz w:val="24"/>
          <w:szCs w:val="24"/>
        </w:rPr>
      </w:pPr>
      <w:r w:rsidRPr="006F520E">
        <w:rPr>
          <w:rFonts w:ascii="Aptos" w:eastAsia="Aptos" w:hAnsi="Aptos" w:cs="Aptos"/>
          <w:sz w:val="24"/>
          <w:szCs w:val="24"/>
        </w:rPr>
        <w:t>D.  Out run Noah Lyles.</w:t>
      </w:r>
    </w:p>
    <w:p w14:paraId="44C182DC" w14:textId="1A63D4F1" w:rsidR="006F520E" w:rsidRPr="006F520E" w:rsidRDefault="006F520E" w:rsidP="006F520E">
      <w:pPr>
        <w:spacing w:after="0" w:line="240" w:lineRule="auto"/>
        <w:ind w:left="720" w:firstLine="720"/>
        <w:rPr>
          <w:rFonts w:ascii="Aptos" w:eastAsia="Aptos" w:hAnsi="Aptos" w:cs="Aptos"/>
          <w:sz w:val="24"/>
          <w:szCs w:val="24"/>
        </w:rPr>
      </w:pPr>
      <w:r w:rsidRPr="006F520E">
        <w:rPr>
          <w:rFonts w:ascii="Aptos" w:eastAsia="Aptos" w:hAnsi="Aptos" w:cs="Aptos"/>
          <w:sz w:val="24"/>
          <w:szCs w:val="24"/>
        </w:rPr>
        <w:t xml:space="preserve">F.   </w:t>
      </w:r>
      <w:r w:rsidRPr="006F520E">
        <w:rPr>
          <w:rFonts w:ascii="Aptos" w:eastAsia="Aptos" w:hAnsi="Aptos" w:cs="Aptos"/>
          <w:b/>
          <w:bCs/>
          <w:sz w:val="24"/>
          <w:szCs w:val="24"/>
          <w:u w:val="single"/>
        </w:rPr>
        <w:t xml:space="preserve"> All </w:t>
      </w:r>
      <w:r>
        <w:rPr>
          <w:rFonts w:ascii="Aptos" w:eastAsia="Aptos" w:hAnsi="Aptos" w:cs="Aptos"/>
          <w:b/>
          <w:bCs/>
          <w:sz w:val="24"/>
          <w:szCs w:val="24"/>
          <w:u w:val="single"/>
        </w:rPr>
        <w:t>the above.</w:t>
      </w:r>
    </w:p>
    <w:p w14:paraId="4C26C6F3" w14:textId="77777777" w:rsidR="006F520E" w:rsidRPr="006F520E" w:rsidRDefault="006F520E" w:rsidP="006F520E">
      <w:pPr>
        <w:spacing w:after="0" w:line="240" w:lineRule="auto"/>
        <w:rPr>
          <w:rFonts w:ascii="Aptos" w:eastAsia="Aptos" w:hAnsi="Aptos" w:cs="Aptos"/>
          <w:color w:val="020C11"/>
          <w:sz w:val="24"/>
          <w:szCs w:val="24"/>
        </w:rPr>
      </w:pPr>
    </w:p>
    <w:p w14:paraId="06AB37BD" w14:textId="66497707" w:rsidR="006F520E" w:rsidRPr="006F520E" w:rsidRDefault="006F520E" w:rsidP="006F520E">
      <w:pPr>
        <w:spacing w:after="0" w:line="240" w:lineRule="auto"/>
        <w:rPr>
          <w:rFonts w:ascii="Aptos" w:eastAsia="Aptos" w:hAnsi="Aptos" w:cs="Aptos"/>
        </w:rPr>
      </w:pPr>
      <w:r w:rsidRPr="006F520E">
        <w:rPr>
          <w:rFonts w:ascii="Aptos" w:eastAsia="Aptos" w:hAnsi="Aptos" w:cs="Aptos"/>
          <w:noProof/>
          <w:color w:val="020C11"/>
          <w:sz w:val="24"/>
          <w:szCs w:val="24"/>
        </w:rPr>
        <w:drawing>
          <wp:inline distT="0" distB="0" distL="0" distR="0" wp14:anchorId="5FCF07F9" wp14:editId="2471D3F2">
            <wp:extent cx="400050" cy="419100"/>
            <wp:effectExtent l="0" t="0" r="0" b="0"/>
            <wp:docPr id="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inline>
        </w:drawing>
      </w:r>
      <w:r w:rsidRPr="006F520E">
        <w:rPr>
          <w:rFonts w:ascii="Aptos" w:eastAsia="Aptos" w:hAnsi="Aptos" w:cs="Aptos"/>
          <w:color w:val="020C11"/>
          <w:sz w:val="24"/>
          <w:szCs w:val="24"/>
        </w:rPr>
        <w:t>After we had long recovered from the last market swoon in October 2023, I encouraged you all during the calm of this year to write a note to yourself to pull out during the next market decline. Maybe you get that note out now?  I suggested the note read something like this: </w:t>
      </w:r>
      <w:r w:rsidRPr="006F520E">
        <w:rPr>
          <w:rFonts w:ascii="Aptos" w:eastAsia="Aptos" w:hAnsi="Aptos" w:cs="Aptos"/>
          <w:sz w:val="24"/>
          <w:szCs w:val="24"/>
          <w14:ligatures w14:val="standardContextual"/>
        </w:rPr>
        <w:t>“</w:t>
      </w:r>
      <w:r w:rsidRPr="006F520E">
        <w:rPr>
          <w:rFonts w:ascii="Aptos" w:eastAsia="Aptos" w:hAnsi="Aptos" w:cs="Aptos"/>
          <w:b/>
          <w:bCs/>
          <w:i/>
          <w:iCs/>
          <w:sz w:val="24"/>
          <w:szCs w:val="24"/>
          <w14:ligatures w14:val="standardContextual"/>
        </w:rPr>
        <w:t>Dear Me:</w:t>
      </w:r>
      <w:r w:rsidRPr="006F520E">
        <w:rPr>
          <w:rFonts w:ascii="Aptos" w:eastAsia="Aptos" w:hAnsi="Aptos" w:cs="Aptos"/>
          <w:sz w:val="24"/>
          <w:szCs w:val="24"/>
          <w14:ligatures w14:val="standardContextual"/>
        </w:rPr>
        <w:t xml:space="preserve">  </w:t>
      </w:r>
      <w:r w:rsidRPr="006F520E">
        <w:rPr>
          <w:rFonts w:ascii="Aptos" w:eastAsia="Aptos" w:hAnsi="Aptos" w:cs="Aptos"/>
          <w:b/>
          <w:bCs/>
          <w:i/>
          <w:iCs/>
          <w:sz w:val="24"/>
          <w:szCs w:val="24"/>
          <w14:ligatures w14:val="standardContextual"/>
        </w:rPr>
        <w:t xml:space="preserve">When you read this note you probably feel like the </w:t>
      </w:r>
      <w:r w:rsidRPr="006F520E">
        <w:rPr>
          <w:rFonts w:ascii="Aptos" w:eastAsia="Aptos" w:hAnsi="Aptos" w:cs="Aptos"/>
          <w:b/>
          <w:bCs/>
          <w:i/>
          <w:iCs/>
          <w:sz w:val="24"/>
          <w:szCs w:val="24"/>
          <w14:ligatures w14:val="standardContextual"/>
        </w:rPr>
        <w:lastRenderedPageBreak/>
        <w:t xml:space="preserve">current market decline is horrible, that it is </w:t>
      </w:r>
      <w:r>
        <w:rPr>
          <w:rFonts w:ascii="Aptos" w:eastAsia="Aptos" w:hAnsi="Aptos" w:cs="Aptos"/>
          <w:b/>
          <w:bCs/>
          <w:i/>
          <w:iCs/>
          <w:sz w:val="24"/>
          <w:szCs w:val="24"/>
          <w14:ligatures w14:val="standardContextual"/>
        </w:rPr>
        <w:t>‘</w:t>
      </w:r>
      <w:r w:rsidRPr="006F520E">
        <w:rPr>
          <w:rFonts w:ascii="Aptos" w:eastAsia="Aptos" w:hAnsi="Aptos" w:cs="Aptos"/>
          <w:b/>
          <w:bCs/>
          <w:i/>
          <w:iCs/>
          <w:sz w:val="24"/>
          <w:szCs w:val="24"/>
          <w14:ligatures w14:val="standardContextual"/>
        </w:rPr>
        <w:t>different this time</w:t>
      </w:r>
      <w:r>
        <w:rPr>
          <w:rFonts w:ascii="Aptos" w:eastAsia="Aptos" w:hAnsi="Aptos" w:cs="Aptos"/>
          <w:b/>
          <w:bCs/>
          <w:i/>
          <w:iCs/>
          <w:sz w:val="24"/>
          <w:szCs w:val="24"/>
          <w14:ligatures w14:val="standardContextual"/>
        </w:rPr>
        <w:t>’</w:t>
      </w:r>
      <w:r w:rsidRPr="006F520E">
        <w:rPr>
          <w:rFonts w:ascii="Aptos" w:eastAsia="Aptos" w:hAnsi="Aptos" w:cs="Aptos"/>
          <w:b/>
          <w:bCs/>
          <w:i/>
          <w:iCs/>
          <w:sz w:val="24"/>
          <w:szCs w:val="24"/>
          <w14:ligatures w14:val="standardContextual"/>
        </w:rPr>
        <w:t>...and the market will never come back. Stay patient, keep your faith and discipline... ALL THE STOCK MARKET CORRECTIONS AND BEAR MARKETS OVER YOUR LIFE HAVE BEEN TEMPORARY. This too shall pass. Call Michael now and see if there is any opportunity inside this obstacle. Turn off CNBC. Go for a walk!” </w:t>
      </w:r>
      <w:r w:rsidRPr="006F520E">
        <w:rPr>
          <w:rFonts w:ascii="Aptos" w:eastAsia="Aptos" w:hAnsi="Aptos" w:cs="Aptos"/>
          <w:sz w:val="24"/>
          <w:szCs w:val="24"/>
          <w14:ligatures w14:val="standardContextual"/>
        </w:rPr>
        <w:t xml:space="preserve">This too shall pass. </w:t>
      </w:r>
      <w:r w:rsidRPr="006F520E">
        <w:rPr>
          <w:rFonts w:ascii="Aptos" w:eastAsia="Aptos" w:hAnsi="Aptos" w:cs="Aptos"/>
          <w:b/>
          <w:bCs/>
          <w:i/>
          <w:iCs/>
          <w:sz w:val="24"/>
          <w:szCs w:val="24"/>
          <w14:ligatures w14:val="standardContextual"/>
        </w:rPr>
        <w:t>    </w:t>
      </w:r>
    </w:p>
    <w:p w14:paraId="3F42123B" w14:textId="77777777" w:rsidR="006F520E" w:rsidRPr="006F520E" w:rsidRDefault="006F520E" w:rsidP="006F520E">
      <w:pPr>
        <w:shd w:val="clear" w:color="auto" w:fill="FFFFFF"/>
        <w:spacing w:after="100" w:afterAutospacing="1" w:line="240" w:lineRule="auto"/>
        <w:rPr>
          <w:rFonts w:ascii="Aptos" w:eastAsia="Aptos" w:hAnsi="Aptos" w:cs="Aptos"/>
          <w:color w:val="020C11"/>
          <w:sz w:val="24"/>
          <w:szCs w:val="24"/>
        </w:rPr>
      </w:pPr>
    </w:p>
    <w:p w14:paraId="64C22564" w14:textId="77777777" w:rsidR="006F520E" w:rsidRPr="006F520E" w:rsidRDefault="006F520E" w:rsidP="006F520E">
      <w:pPr>
        <w:spacing w:after="0" w:line="240" w:lineRule="auto"/>
        <w:rPr>
          <w:rFonts w:ascii="Aptos" w:eastAsia="Aptos" w:hAnsi="Aptos" w:cs="Aptos"/>
          <w:sz w:val="24"/>
          <w:szCs w:val="24"/>
        </w:rPr>
      </w:pPr>
      <w:r w:rsidRPr="006F520E">
        <w:rPr>
          <w:rFonts w:ascii="Aptos" w:eastAsia="Aptos" w:hAnsi="Aptos" w:cs="Aptos"/>
          <w:sz w:val="24"/>
          <w:szCs w:val="24"/>
          <w:lang w:val="en-CA"/>
        </w:rPr>
        <w:t xml:space="preserve">As always, I’m honored and humbled you have given me the opportunity to serve as your financial advisor. I am lucky to be in the foxhole with the greatest, smartest, best-looking clients in all the land. We hope you view us as your </w:t>
      </w:r>
      <w:r w:rsidRPr="006F520E">
        <w:rPr>
          <w:rFonts w:ascii="Aptos" w:eastAsia="Aptos" w:hAnsi="Aptos" w:cs="Aptos"/>
          <w:b/>
          <w:bCs/>
          <w:i/>
          <w:iCs/>
          <w:sz w:val="24"/>
          <w:szCs w:val="24"/>
          <w:lang w:val="en-CA"/>
        </w:rPr>
        <w:t>friendly, knowledgeable, and reassuring source of financial guidance.</w:t>
      </w:r>
      <w:r w:rsidRPr="006F520E">
        <w:rPr>
          <w:rFonts w:ascii="Aptos" w:eastAsia="Aptos" w:hAnsi="Aptos" w:cs="Aptos"/>
          <w:sz w:val="24"/>
          <w:szCs w:val="24"/>
          <w:lang w:val="en-CA"/>
        </w:rPr>
        <w:t xml:space="preserve">    </w:t>
      </w:r>
    </w:p>
    <w:p w14:paraId="072163DE" w14:textId="77777777" w:rsidR="006F520E" w:rsidRPr="006F520E" w:rsidRDefault="006F520E" w:rsidP="006F520E">
      <w:pPr>
        <w:spacing w:after="0" w:line="240" w:lineRule="auto"/>
        <w:rPr>
          <w:rFonts w:ascii="Aptos" w:eastAsia="Aptos" w:hAnsi="Aptos" w:cs="Aptos"/>
          <w:sz w:val="24"/>
          <w:szCs w:val="24"/>
        </w:rPr>
      </w:pPr>
      <w:r w:rsidRPr="006F520E">
        <w:rPr>
          <w:rFonts w:ascii="Aptos" w:eastAsia="Aptos" w:hAnsi="Aptos" w:cs="Aptos"/>
          <w:sz w:val="24"/>
          <w:szCs w:val="24"/>
          <w:lang w:val="en-CA"/>
        </w:rPr>
        <w:t> </w:t>
      </w:r>
    </w:p>
    <w:p w14:paraId="2700FCC3" w14:textId="77777777" w:rsidR="006F520E" w:rsidRPr="006F520E" w:rsidRDefault="006F520E" w:rsidP="006F520E">
      <w:pPr>
        <w:spacing w:after="0" w:line="240" w:lineRule="auto"/>
        <w:rPr>
          <w:rFonts w:ascii="Aptos" w:eastAsia="Aptos" w:hAnsi="Aptos" w:cs="Aptos"/>
        </w:rPr>
      </w:pPr>
      <w:r w:rsidRPr="006F520E">
        <w:rPr>
          <w:rFonts w:ascii="Aptos" w:eastAsia="Aptos" w:hAnsi="Aptos" w:cs="Aptos"/>
        </w:rPr>
        <w:t> </w:t>
      </w:r>
    </w:p>
    <w:p w14:paraId="6BED98C2" w14:textId="77777777" w:rsidR="006F520E" w:rsidRPr="006F520E" w:rsidRDefault="006F520E" w:rsidP="006F520E">
      <w:pPr>
        <w:spacing w:after="0" w:line="240" w:lineRule="auto"/>
        <w:jc w:val="center"/>
        <w:rPr>
          <w:rFonts w:ascii="Aptos" w:eastAsia="Aptos" w:hAnsi="Aptos" w:cs="Aptos"/>
        </w:rPr>
      </w:pPr>
      <w:r w:rsidRPr="006F520E">
        <w:rPr>
          <w:rFonts w:ascii="Calibri" w:eastAsia="Aptos" w:hAnsi="Calibri" w:cs="Calibri"/>
          <w:noProof/>
          <w:color w:val="000000"/>
        </w:rPr>
        <w:drawing>
          <wp:inline distT="0" distB="0" distL="0" distR="0" wp14:anchorId="3DDCA163" wp14:editId="54282ED3">
            <wp:extent cx="3143250" cy="171450"/>
            <wp:effectExtent l="0" t="0" r="0"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143250" cy="171450"/>
                    </a:xfrm>
                    <a:prstGeom prst="rect">
                      <a:avLst/>
                    </a:prstGeom>
                    <a:noFill/>
                    <a:ln>
                      <a:noFill/>
                    </a:ln>
                  </pic:spPr>
                </pic:pic>
              </a:graphicData>
            </a:graphic>
          </wp:inline>
        </w:drawing>
      </w:r>
    </w:p>
    <w:p w14:paraId="150A351A" w14:textId="77777777" w:rsidR="006F520E" w:rsidRPr="006F520E" w:rsidRDefault="006F520E" w:rsidP="006F520E">
      <w:pPr>
        <w:spacing w:after="0" w:line="240" w:lineRule="auto"/>
        <w:rPr>
          <w:rFonts w:ascii="Aptos" w:eastAsia="Aptos" w:hAnsi="Aptos" w:cs="Aptos"/>
        </w:rPr>
      </w:pPr>
      <w:r w:rsidRPr="006F520E">
        <w:rPr>
          <w:rFonts w:ascii="Calibri" w:eastAsia="Aptos" w:hAnsi="Calibri" w:cs="Calibri"/>
          <w:color w:val="000000"/>
          <w:sz w:val="16"/>
          <w:szCs w:val="16"/>
          <w:lang w:val="en"/>
        </w:rPr>
        <w:t> </w:t>
      </w:r>
    </w:p>
    <w:p w14:paraId="43A3EC34" w14:textId="77777777" w:rsidR="006F520E" w:rsidRPr="006F520E" w:rsidRDefault="006F520E" w:rsidP="006F520E">
      <w:pPr>
        <w:spacing w:after="0" w:line="240" w:lineRule="auto"/>
        <w:jc w:val="center"/>
        <w:rPr>
          <w:rFonts w:ascii="Aptos" w:eastAsia="Aptos" w:hAnsi="Aptos" w:cs="Aptos"/>
        </w:rPr>
      </w:pPr>
      <w:r w:rsidRPr="006F520E">
        <w:rPr>
          <w:rFonts w:ascii="Calibri" w:eastAsia="Aptos" w:hAnsi="Calibri" w:cs="Calibri"/>
          <w:color w:val="000000"/>
        </w:rPr>
        <w:t> </w:t>
      </w:r>
    </w:p>
    <w:p w14:paraId="02A964DB" w14:textId="68C272A0" w:rsidR="006F520E" w:rsidRPr="006F520E" w:rsidRDefault="006F520E" w:rsidP="006F520E">
      <w:pPr>
        <w:spacing w:after="0" w:line="240" w:lineRule="auto"/>
        <w:rPr>
          <w:rFonts w:ascii="Aptos" w:eastAsia="Aptos" w:hAnsi="Aptos" w:cs="Aptos"/>
        </w:rPr>
      </w:pPr>
      <w:r w:rsidRPr="006F520E">
        <w:rPr>
          <w:rFonts w:ascii="Calibri" w:eastAsia="Aptos" w:hAnsi="Calibri" w:cs="Calibri"/>
          <w:color w:val="000000"/>
          <w:sz w:val="16"/>
          <w:szCs w:val="16"/>
          <w:lang w:val="en"/>
        </w:rPr>
        <w:t>The opinions expressed in this report are those of the author(s) and are not necessarily those of Wells Fargo Advisors Financial Network or its affiliates. The material has been prepared or is distributed solely for information purposes and is not a solicitation or an offer to buy any security or instrument or to participate in any trading strategy. </w:t>
      </w:r>
    </w:p>
    <w:p w14:paraId="3DBCF228" w14:textId="77777777" w:rsidR="006F520E" w:rsidRPr="006F520E" w:rsidRDefault="006F520E" w:rsidP="006F520E">
      <w:pPr>
        <w:spacing w:after="0" w:line="240" w:lineRule="auto"/>
        <w:rPr>
          <w:rFonts w:ascii="Aptos" w:eastAsia="Aptos" w:hAnsi="Aptos" w:cs="Aptos"/>
          <w14:ligatures w14:val="standardContextual"/>
        </w:rPr>
      </w:pPr>
    </w:p>
    <w:p w14:paraId="14A2B509" w14:textId="77777777" w:rsidR="006F520E" w:rsidRPr="006F520E" w:rsidRDefault="006F520E" w:rsidP="006F520E">
      <w:pPr>
        <w:spacing w:after="0" w:line="240" w:lineRule="auto"/>
        <w:rPr>
          <w:rFonts w:ascii="Calibri" w:eastAsia="Aptos" w:hAnsi="Calibri" w:cs="Calibri"/>
        </w:rPr>
      </w:pPr>
    </w:p>
    <w:p w14:paraId="4107DF34" w14:textId="77777777" w:rsidR="006F520E" w:rsidRPr="006F520E" w:rsidRDefault="006F520E" w:rsidP="006F520E">
      <w:pPr>
        <w:spacing w:after="0" w:line="240" w:lineRule="auto"/>
        <w:rPr>
          <w:rFonts w:ascii="Calibri" w:eastAsia="Aptos" w:hAnsi="Calibri" w:cs="Calibri"/>
        </w:rPr>
      </w:pPr>
      <w:r w:rsidRPr="006F520E">
        <w:rPr>
          <w:rFonts w:ascii="Bodoni MT" w:eastAsia="Aptos" w:hAnsi="Bodoni MT" w:cs="Aptos"/>
          <w:b/>
          <w:bCs/>
        </w:rPr>
        <w:t>Michael H. Kaminski</w:t>
      </w:r>
      <w:r w:rsidRPr="006F520E">
        <w:rPr>
          <w:rFonts w:ascii="Bodoni MT" w:eastAsia="Aptos" w:hAnsi="Bodoni MT" w:cs="Aptos"/>
        </w:rPr>
        <w:t>, CFP®</w:t>
      </w:r>
    </w:p>
    <w:p w14:paraId="660AABEC" w14:textId="77777777" w:rsidR="006F520E" w:rsidRPr="006F520E" w:rsidRDefault="006F520E" w:rsidP="006F520E">
      <w:pPr>
        <w:spacing w:after="0" w:line="240" w:lineRule="auto"/>
        <w:rPr>
          <w:rFonts w:ascii="Calibri" w:eastAsia="Aptos" w:hAnsi="Calibri" w:cs="Calibri"/>
        </w:rPr>
      </w:pPr>
      <w:r w:rsidRPr="006F520E">
        <w:rPr>
          <w:rFonts w:ascii="Bodoni MT" w:eastAsia="Aptos" w:hAnsi="Bodoni MT" w:cs="Aptos"/>
          <w:i/>
          <w:iCs/>
        </w:rPr>
        <w:t>President</w:t>
      </w:r>
    </w:p>
    <w:p w14:paraId="42727B5D" w14:textId="77777777" w:rsidR="006F520E" w:rsidRPr="006F520E" w:rsidRDefault="006F520E" w:rsidP="006F520E">
      <w:pPr>
        <w:spacing w:after="0" w:line="240" w:lineRule="auto"/>
        <w:rPr>
          <w:rFonts w:ascii="Calibri" w:eastAsia="Aptos" w:hAnsi="Calibri" w:cs="Calibri"/>
        </w:rPr>
      </w:pPr>
      <w:r w:rsidRPr="006F520E">
        <w:rPr>
          <w:rFonts w:ascii="Bodoni MT" w:eastAsia="Aptos" w:hAnsi="Bodoni MT" w:cs="Aptos"/>
        </w:rPr>
        <w:t>SKV Group, LLC</w:t>
      </w:r>
    </w:p>
    <w:p w14:paraId="3CF37793" w14:textId="77777777" w:rsidR="006F520E" w:rsidRPr="006F520E" w:rsidRDefault="006F520E" w:rsidP="006F520E">
      <w:pPr>
        <w:spacing w:after="0" w:line="240" w:lineRule="auto"/>
        <w:rPr>
          <w:rFonts w:ascii="Calibri" w:eastAsia="Aptos" w:hAnsi="Calibri" w:cs="Calibri"/>
        </w:rPr>
      </w:pPr>
      <w:r w:rsidRPr="006F520E">
        <w:rPr>
          <w:rFonts w:ascii="Bodoni MT" w:eastAsia="Aptos" w:hAnsi="Bodoni MT" w:cs="Aptos"/>
        </w:rPr>
        <w:t> </w:t>
      </w:r>
    </w:p>
    <w:p w14:paraId="633F259B" w14:textId="77777777" w:rsidR="006F520E" w:rsidRPr="006F520E" w:rsidRDefault="006F520E" w:rsidP="006F520E">
      <w:pPr>
        <w:spacing w:after="0" w:line="240" w:lineRule="auto"/>
        <w:rPr>
          <w:rFonts w:ascii="Calibri" w:eastAsia="Aptos" w:hAnsi="Calibri" w:cs="Calibri"/>
          <w:lang w:val="fr-FR"/>
        </w:rPr>
      </w:pPr>
      <w:r w:rsidRPr="006F520E">
        <w:rPr>
          <w:rFonts w:ascii="Bodoni MT" w:eastAsia="Aptos" w:hAnsi="Bodoni MT" w:cs="Aptos"/>
          <w:sz w:val="18"/>
          <w:szCs w:val="18"/>
          <w:lang w:val="fr-FR"/>
        </w:rPr>
        <w:t xml:space="preserve">1405 </w:t>
      </w:r>
      <w:proofErr w:type="spellStart"/>
      <w:r w:rsidRPr="006F520E">
        <w:rPr>
          <w:rFonts w:ascii="Bodoni MT" w:eastAsia="Aptos" w:hAnsi="Bodoni MT" w:cs="Aptos"/>
          <w:sz w:val="18"/>
          <w:szCs w:val="18"/>
          <w:lang w:val="fr-FR"/>
        </w:rPr>
        <w:t>Rolkin</w:t>
      </w:r>
      <w:proofErr w:type="spellEnd"/>
      <w:r w:rsidRPr="006F520E">
        <w:rPr>
          <w:rFonts w:ascii="Bodoni MT" w:eastAsia="Aptos" w:hAnsi="Bodoni MT" w:cs="Aptos"/>
          <w:sz w:val="18"/>
          <w:szCs w:val="18"/>
          <w:lang w:val="fr-FR"/>
        </w:rPr>
        <w:t xml:space="preserve"> Court, Suite 202</w:t>
      </w:r>
    </w:p>
    <w:p w14:paraId="08929809" w14:textId="77777777" w:rsidR="006F520E" w:rsidRPr="006F520E" w:rsidRDefault="006F520E" w:rsidP="006F520E">
      <w:pPr>
        <w:spacing w:after="0" w:line="240" w:lineRule="auto"/>
        <w:rPr>
          <w:rFonts w:ascii="Calibri" w:eastAsia="Aptos" w:hAnsi="Calibri" w:cs="Calibri"/>
          <w:lang w:val="fr-FR"/>
        </w:rPr>
      </w:pPr>
      <w:r w:rsidRPr="006F520E">
        <w:rPr>
          <w:rFonts w:ascii="Bodoni MT" w:eastAsia="Aptos" w:hAnsi="Bodoni MT" w:cs="Aptos"/>
          <w:sz w:val="18"/>
          <w:szCs w:val="18"/>
          <w:lang w:val="fr-FR"/>
        </w:rPr>
        <w:t>Charlottesville, Va 22911</w:t>
      </w:r>
    </w:p>
    <w:p w14:paraId="7ADF33E2" w14:textId="77777777" w:rsidR="006F520E" w:rsidRPr="006F520E" w:rsidRDefault="006F520E" w:rsidP="006F520E">
      <w:pPr>
        <w:spacing w:after="0" w:line="240" w:lineRule="auto"/>
        <w:rPr>
          <w:rFonts w:ascii="Calibri" w:eastAsia="Aptos" w:hAnsi="Calibri" w:cs="Calibri"/>
          <w:lang w:val="fr-FR"/>
        </w:rPr>
      </w:pPr>
      <w:r w:rsidRPr="006F520E">
        <w:rPr>
          <w:rFonts w:ascii="Bodoni MT" w:eastAsia="Aptos" w:hAnsi="Bodoni MT" w:cs="Aptos"/>
          <w:color w:val="1F4E79"/>
          <w:sz w:val="18"/>
          <w:szCs w:val="18"/>
          <w:lang w:val="fr-FR"/>
        </w:rPr>
        <w:t> </w:t>
      </w:r>
    </w:p>
    <w:p w14:paraId="5FD66228" w14:textId="77777777" w:rsidR="006F520E" w:rsidRPr="006F520E" w:rsidRDefault="006F520E" w:rsidP="006F520E">
      <w:pPr>
        <w:spacing w:after="0" w:line="240" w:lineRule="auto"/>
        <w:rPr>
          <w:rFonts w:ascii="Calibri" w:eastAsia="Aptos" w:hAnsi="Calibri" w:cs="Calibri"/>
          <w:lang w:val="fr-FR"/>
        </w:rPr>
      </w:pPr>
      <w:r w:rsidRPr="006F520E">
        <w:rPr>
          <w:rFonts w:ascii="Bodoni MT" w:eastAsia="Aptos" w:hAnsi="Bodoni MT" w:cs="Aptos"/>
          <w:color w:val="1F4E79"/>
          <w:sz w:val="18"/>
          <w:szCs w:val="18"/>
          <w:lang w:val="fr-FR"/>
        </w:rPr>
        <w:t>FAITH. DISCIPLINE. PATIENCE</w:t>
      </w:r>
    </w:p>
    <w:p w14:paraId="3E807884" w14:textId="77777777" w:rsidR="006F520E" w:rsidRPr="006F520E" w:rsidRDefault="006F520E" w:rsidP="006F520E">
      <w:pPr>
        <w:spacing w:after="0" w:line="240" w:lineRule="auto"/>
        <w:rPr>
          <w:rFonts w:ascii="Calibri" w:eastAsia="Aptos" w:hAnsi="Calibri" w:cs="Calibri"/>
          <w:lang w:val="fr-FR"/>
        </w:rPr>
      </w:pPr>
      <w:r w:rsidRPr="006F520E">
        <w:rPr>
          <w:rFonts w:ascii="Bodoni MT" w:eastAsia="Aptos" w:hAnsi="Bodoni MT" w:cs="Aptos"/>
          <w:color w:val="1F4E79"/>
          <w:lang w:val="fr-FR"/>
        </w:rPr>
        <w:t> </w:t>
      </w:r>
    </w:p>
    <w:p w14:paraId="619C2D94" w14:textId="77777777" w:rsidR="006F520E" w:rsidRPr="006F520E" w:rsidRDefault="006F520E" w:rsidP="006F520E">
      <w:pPr>
        <w:spacing w:after="0" w:line="240" w:lineRule="auto"/>
        <w:rPr>
          <w:rFonts w:ascii="Calibri" w:eastAsia="Aptos" w:hAnsi="Calibri" w:cs="Calibri"/>
          <w:lang w:val="fr-FR"/>
        </w:rPr>
      </w:pPr>
      <w:r w:rsidRPr="006F520E">
        <w:rPr>
          <w:rFonts w:ascii="Bodoni MT" w:eastAsia="Aptos" w:hAnsi="Bodoni MT" w:cs="Aptos"/>
          <w:sz w:val="18"/>
          <w:szCs w:val="18"/>
          <w:lang w:val="fr-FR"/>
        </w:rPr>
        <w:t>Ph 434.328.8040</w:t>
      </w:r>
    </w:p>
    <w:p w14:paraId="3F8D6780" w14:textId="5C489D9D" w:rsidR="006F520E" w:rsidRPr="006F520E" w:rsidRDefault="006F520E" w:rsidP="006F520E">
      <w:pPr>
        <w:spacing w:after="0" w:line="240" w:lineRule="auto"/>
        <w:rPr>
          <w:rFonts w:ascii="Calibri" w:eastAsia="Aptos" w:hAnsi="Calibri" w:cs="Calibri"/>
          <w:lang w:val="fr-FR"/>
        </w:rPr>
      </w:pPr>
      <w:hyperlink r:id="rId16" w:anchor="_blank" w:history="1">
        <w:r w:rsidRPr="006F520E">
          <w:rPr>
            <w:rFonts w:ascii="Bodoni MT" w:eastAsia="Aptos" w:hAnsi="Bodoni MT" w:cs="Calibri"/>
            <w:color w:val="0563C1"/>
            <w:sz w:val="18"/>
            <w:szCs w:val="18"/>
            <w:u w:val="single"/>
            <w:lang w:val="fr-FR"/>
          </w:rPr>
          <w:t>www.skvgrp.net</w:t>
        </w:r>
      </w:hyperlink>
      <w:r>
        <w:rPr>
          <w:rFonts w:ascii="Calibri" w:eastAsia="Aptos" w:hAnsi="Calibri" w:cs="Calibri"/>
        </w:rPr>
        <w:br/>
      </w:r>
    </w:p>
    <w:p w14:paraId="3A109D69" w14:textId="215E8C89" w:rsidR="007508F3" w:rsidRPr="006F520E" w:rsidRDefault="006F520E" w:rsidP="006F520E">
      <w:pPr>
        <w:spacing w:after="0" w:line="240" w:lineRule="auto"/>
        <w:rPr>
          <w:rFonts w:ascii="Calibri" w:eastAsia="Aptos" w:hAnsi="Calibri" w:cs="Calibri"/>
          <w:lang w:val="fr-FR"/>
        </w:rPr>
      </w:pPr>
      <w:r>
        <w:rPr>
          <w:rFonts w:ascii="Calibri" w:hAnsi="Calibri" w:cs="Calibri"/>
          <w:noProof/>
        </w:rPr>
        <w:drawing>
          <wp:inline distT="0" distB="0" distL="0" distR="0" wp14:anchorId="2D056DDC" wp14:editId="434229C1">
            <wp:extent cx="1869440" cy="573405"/>
            <wp:effectExtent l="0" t="0" r="16510" b="17145"/>
            <wp:docPr id="2094109966" name="Picture 13" descr="A logo with a blue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09966" name="Picture 13" descr="A logo with a blue and white circle&#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869440" cy="573405"/>
                    </a:xfrm>
                    <a:prstGeom prst="rect">
                      <a:avLst/>
                    </a:prstGeom>
                    <a:noFill/>
                    <a:ln>
                      <a:noFill/>
                    </a:ln>
                  </pic:spPr>
                </pic:pic>
              </a:graphicData>
            </a:graphic>
          </wp:inline>
        </w:drawing>
      </w:r>
    </w:p>
    <w:sectPr w:rsidR="007508F3" w:rsidRPr="006F5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0E"/>
    <w:rsid w:val="00133EDA"/>
    <w:rsid w:val="001978E9"/>
    <w:rsid w:val="00622449"/>
    <w:rsid w:val="006F520E"/>
    <w:rsid w:val="0075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AA76"/>
  <w15:chartTrackingRefBased/>
  <w15:docId w15:val="{C5FE38B6-0A39-41FE-945A-2C8EF4A5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2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52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52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52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52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5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2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52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52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52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52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5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20E"/>
    <w:rPr>
      <w:rFonts w:eastAsiaTheme="majorEastAsia" w:cstheme="majorBidi"/>
      <w:color w:val="272727" w:themeColor="text1" w:themeTint="D8"/>
    </w:rPr>
  </w:style>
  <w:style w:type="paragraph" w:styleId="Title">
    <w:name w:val="Title"/>
    <w:basedOn w:val="Normal"/>
    <w:next w:val="Normal"/>
    <w:link w:val="TitleChar"/>
    <w:uiPriority w:val="10"/>
    <w:qFormat/>
    <w:rsid w:val="006F5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20E"/>
    <w:pPr>
      <w:spacing w:before="160"/>
      <w:jc w:val="center"/>
    </w:pPr>
    <w:rPr>
      <w:i/>
      <w:iCs/>
      <w:color w:val="404040" w:themeColor="text1" w:themeTint="BF"/>
    </w:rPr>
  </w:style>
  <w:style w:type="character" w:customStyle="1" w:styleId="QuoteChar">
    <w:name w:val="Quote Char"/>
    <w:basedOn w:val="DefaultParagraphFont"/>
    <w:link w:val="Quote"/>
    <w:uiPriority w:val="29"/>
    <w:rsid w:val="006F520E"/>
    <w:rPr>
      <w:i/>
      <w:iCs/>
      <w:color w:val="404040" w:themeColor="text1" w:themeTint="BF"/>
    </w:rPr>
  </w:style>
  <w:style w:type="paragraph" w:styleId="ListParagraph">
    <w:name w:val="List Paragraph"/>
    <w:basedOn w:val="Normal"/>
    <w:uiPriority w:val="34"/>
    <w:qFormat/>
    <w:rsid w:val="006F520E"/>
    <w:pPr>
      <w:ind w:left="720"/>
      <w:contextualSpacing/>
    </w:pPr>
  </w:style>
  <w:style w:type="character" w:styleId="IntenseEmphasis">
    <w:name w:val="Intense Emphasis"/>
    <w:basedOn w:val="DefaultParagraphFont"/>
    <w:uiPriority w:val="21"/>
    <w:qFormat/>
    <w:rsid w:val="006F520E"/>
    <w:rPr>
      <w:i/>
      <w:iCs/>
      <w:color w:val="2F5496" w:themeColor="accent1" w:themeShade="BF"/>
    </w:rPr>
  </w:style>
  <w:style w:type="paragraph" w:styleId="IntenseQuote">
    <w:name w:val="Intense Quote"/>
    <w:basedOn w:val="Normal"/>
    <w:next w:val="Normal"/>
    <w:link w:val="IntenseQuoteChar"/>
    <w:uiPriority w:val="30"/>
    <w:qFormat/>
    <w:rsid w:val="006F5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520E"/>
    <w:rPr>
      <w:i/>
      <w:iCs/>
      <w:color w:val="2F5496" w:themeColor="accent1" w:themeShade="BF"/>
    </w:rPr>
  </w:style>
  <w:style w:type="character" w:styleId="IntenseReference">
    <w:name w:val="Intense Reference"/>
    <w:basedOn w:val="DefaultParagraphFont"/>
    <w:uiPriority w:val="32"/>
    <w:qFormat/>
    <w:rsid w:val="006F520E"/>
    <w:rPr>
      <w:b/>
      <w:bCs/>
      <w:smallCaps/>
      <w:color w:val="2F5496" w:themeColor="accent1" w:themeShade="BF"/>
      <w:spacing w:val="5"/>
    </w:rPr>
  </w:style>
  <w:style w:type="character" w:styleId="Hyperlink">
    <w:name w:val="Hyperlink"/>
    <w:basedOn w:val="DefaultParagraphFont"/>
    <w:uiPriority w:val="99"/>
    <w:unhideWhenUsed/>
    <w:rsid w:val="006F520E"/>
    <w:rPr>
      <w:color w:val="0563C1" w:themeColor="hyperlink"/>
      <w:u w:val="single"/>
    </w:rPr>
  </w:style>
  <w:style w:type="character" w:styleId="UnresolvedMention">
    <w:name w:val="Unresolved Mention"/>
    <w:basedOn w:val="DefaultParagraphFont"/>
    <w:uiPriority w:val="99"/>
    <w:semiHidden/>
    <w:unhideWhenUsed/>
    <w:rsid w:val="006F5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27584">
      <w:bodyDiv w:val="1"/>
      <w:marLeft w:val="0"/>
      <w:marRight w:val="0"/>
      <w:marTop w:val="0"/>
      <w:marBottom w:val="0"/>
      <w:divBdr>
        <w:top w:val="none" w:sz="0" w:space="0" w:color="auto"/>
        <w:left w:val="none" w:sz="0" w:space="0" w:color="auto"/>
        <w:bottom w:val="none" w:sz="0" w:space="0" w:color="auto"/>
        <w:right w:val="none" w:sz="0" w:space="0" w:color="auto"/>
      </w:divBdr>
    </w:div>
    <w:div w:id="1818843124">
      <w:bodyDiv w:val="1"/>
      <w:marLeft w:val="0"/>
      <w:marRight w:val="0"/>
      <w:marTop w:val="0"/>
      <w:marBottom w:val="0"/>
      <w:divBdr>
        <w:top w:val="none" w:sz="0" w:space="0" w:color="auto"/>
        <w:left w:val="none" w:sz="0" w:space="0" w:color="auto"/>
        <w:bottom w:val="none" w:sz="0" w:space="0" w:color="auto"/>
        <w:right w:val="none" w:sz="0" w:space="0" w:color="auto"/>
      </w:divBdr>
    </w:div>
    <w:div w:id="20886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image005.png@01DAE70F.1B811120" TargetMode="External"/><Relationship Id="rId18" Type="http://schemas.openxmlformats.org/officeDocument/2006/relationships/image" Target="cid:image007.jpg@01DAE70F.1B811120" TargetMode="External"/><Relationship Id="rId3" Type="http://schemas.openxmlformats.org/officeDocument/2006/relationships/webSettings" Target="webSettings.xml"/><Relationship Id="rId7" Type="http://schemas.openxmlformats.org/officeDocument/2006/relationships/image" Target="cid:image002.jpg@01DAE70F.1B811120" TargetMode="External"/><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skvgrp.ne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4.jpg@01DAE70F.1B811120" TargetMode="External"/><Relationship Id="rId5" Type="http://schemas.openxmlformats.org/officeDocument/2006/relationships/image" Target="cid:image001.jpg@01DAE70F.1B811120" TargetMode="External"/><Relationship Id="rId15" Type="http://schemas.openxmlformats.org/officeDocument/2006/relationships/image" Target="cid:image006.jpg@01DAE70F.1B811120"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image003.jpg@01DAE70F.1B811120"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Kaminski</dc:creator>
  <cp:keywords/>
  <dc:description/>
  <cp:lastModifiedBy>Lauren Kaminski</cp:lastModifiedBy>
  <cp:revision>3</cp:revision>
  <dcterms:created xsi:type="dcterms:W3CDTF">2024-08-05T12:26:00Z</dcterms:created>
  <dcterms:modified xsi:type="dcterms:W3CDTF">2024-08-05T18:58:00Z</dcterms:modified>
</cp:coreProperties>
</file>